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4AFB" w:rsidRPr="00421154" w:rsidP="00104AFB">
      <w:pPr>
        <w:tabs>
          <w:tab w:val="left" w:pos="3495"/>
        </w:tabs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</w:t>
      </w: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5-</w:t>
      </w:r>
      <w:r w:rsidRPr="00421154" w:rsidR="008A3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212</w:t>
      </w: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21154" w:rsidR="008A3E1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2004/2025</w:t>
      </w:r>
    </w:p>
    <w:p w:rsidR="00104AFB" w:rsidRPr="00421154" w:rsidP="00104AFB">
      <w:pPr>
        <w:tabs>
          <w:tab w:val="left" w:pos="3495"/>
        </w:tabs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4AFB" w:rsidRPr="00421154" w:rsidP="00104AFB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615D8D" w:rsidRPr="00421154" w:rsidP="00615D8D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делу об административном правонарушении</w:t>
      </w:r>
    </w:p>
    <w:p w:rsidR="00615D8D" w:rsidRPr="00421154" w:rsidP="00615D8D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 февраля 2025 года                                                              город Нефтеюганск</w:t>
      </w:r>
    </w:p>
    <w:p w:rsidR="00615D8D" w:rsidRPr="00421154" w:rsidP="00615D8D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15D8D" w:rsidRPr="00421154" w:rsidP="00615D8D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 4 Нефтеюганского судебного района Ханты – Мансийского автономного округа – Югры Постовалова Т.П. (628309, ХМАО-Югра, г. Нефтеюганск, 1 мкр-н, дом 30), рассмотрев в открытом судебном заседании дело об административном право</w:t>
      </w: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нарушении в отношении: </w:t>
      </w:r>
    </w:p>
    <w:p w:rsidR="00615D8D" w:rsidRPr="00421154" w:rsidP="00615D8D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должностного лица – Сёмкиной </w:t>
      </w:r>
      <w:r w:rsidRPr="00421154" w:rsidR="00DB1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О.В.</w:t>
      </w: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Pr="00421154" w:rsidR="00DB1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рождения, уроженки </w:t>
      </w:r>
      <w:r w:rsidRPr="00421154" w:rsidR="00DB1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421154" w:rsidR="00245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зарегистрированно</w:t>
      </w:r>
      <w:r w:rsidRPr="00421154" w:rsidR="00245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проживающе</w:t>
      </w:r>
      <w:r w:rsidRPr="00421154" w:rsidR="002450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адрес</w:t>
      </w:r>
      <w:r w:rsidRPr="00421154" w:rsidR="004805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у: </w:t>
      </w:r>
      <w:r w:rsidRPr="00421154" w:rsidR="00DB1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паспортные данные: </w:t>
      </w:r>
      <w:r w:rsidRPr="00421154" w:rsidR="00DB1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***</w:t>
      </w: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104AFB" w:rsidRPr="00421154" w:rsidP="00615D8D">
      <w:pPr>
        <w:spacing w:after="0" w:line="240" w:lineRule="auto"/>
        <w:ind w:firstLine="6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</w:t>
      </w:r>
      <w:r w:rsidRPr="00421154" w:rsidR="00210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ст. 15</w:t>
      </w: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.15</w:t>
      </w:r>
      <w:r w:rsidRPr="00421154" w:rsidR="002106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.15</w:t>
      </w:r>
      <w:r w:rsidRPr="00421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104AFB" w:rsidRPr="00421154" w:rsidP="00D16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D16473" w:rsidRPr="00421154" w:rsidP="002B11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421154" w:rsidR="0010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проведении контрольного мероприятия </w:t>
      </w:r>
      <w:r w:rsidRPr="00421154" w:rsidR="000F5821">
        <w:rPr>
          <w:rFonts w:ascii="Times New Roman" w:eastAsia="Times New Roman" w:hAnsi="Times New Roman" w:cs="Times New Roman"/>
          <w:sz w:val="24"/>
          <w:szCs w:val="24"/>
          <w:lang w:eastAsia="ru-RU"/>
        </w:rPr>
        <w:t>с 27.09.2024 по 02.11.2024</w:t>
      </w:r>
      <w:r w:rsidRPr="00421154" w:rsidR="00104A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установлены факты нарушения </w:t>
      </w:r>
      <w:r w:rsidRPr="00421154" w:rsidR="000D13B2">
        <w:rPr>
          <w:rFonts w:ascii="Times New Roman" w:eastAsia="Times New Roman" w:hAnsi="Times New Roman" w:cs="Times New Roman"/>
          <w:sz w:val="24"/>
          <w:szCs w:val="24"/>
          <w:lang w:eastAsia="ru-RU"/>
        </w:rPr>
        <w:t>Сёмкиной О.В., являющейся с 01.10.2023 временно ис</w:t>
      </w:r>
      <w:r w:rsidRPr="00421154" w:rsidR="00507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полняющим обязанности директора, </w:t>
      </w:r>
      <w:r w:rsidRPr="00421154" w:rsidR="000D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16.11.2023 по </w:t>
      </w:r>
      <w:r w:rsidRPr="00421154" w:rsidR="005076C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дату составления протокола об административном правонарушения – 28.01.2025</w:t>
      </w:r>
      <w:r w:rsidRPr="00421154" w:rsidR="000D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МБОУ «Лицей №1» (далее - Учреждение, ОГРН 1088604001640, ИНН 8604044037), наход</w:t>
      </w:r>
      <w:r w:rsidRPr="00421154" w:rsidR="00846660">
        <w:rPr>
          <w:rFonts w:ascii="Times New Roman" w:eastAsia="Times New Roman" w:hAnsi="Times New Roman" w:cs="Times New Roman"/>
          <w:sz w:val="24"/>
          <w:szCs w:val="24"/>
          <w:lang w:eastAsia="ru-RU"/>
        </w:rPr>
        <w:t>ившейся</w:t>
      </w:r>
      <w:r w:rsidRPr="00421154" w:rsidR="000D13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рабочем месте в МБОУ «Лицей №1», расположенного по адресу: 628310, Ханты-Мансийский автономный округ -Югра, город Нефтеюганск, 16А микрорайон, здание №84, помещение №1, в рабочее время (с 8.00 до 15.30, с перерывом на обед с 12.00 до 13.00) 03.10.2023, 07.12.2023, 10.01.2024,26.02.2024, 28.02.2024 года </w:t>
      </w:r>
      <w:r w:rsidRPr="00421154" w:rsidR="0084666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порядка формирования муниципального задания</w:t>
      </w:r>
      <w:r w:rsidRPr="00421154" w:rsidR="001C13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1154" w:rsidR="002B11F0">
        <w:rPr>
          <w:rFonts w:ascii="Times New Roman" w:hAnsi="Times New Roman" w:cs="Times New Roman"/>
          <w:sz w:val="24"/>
          <w:szCs w:val="24"/>
        </w:rPr>
        <w:t xml:space="preserve"> </w:t>
      </w:r>
      <w:r w:rsidRPr="00421154" w:rsidR="002B11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Постановлением администрации города Нефтеюганска от 14.02.2018 № 24-нп</w:t>
      </w:r>
      <w:r w:rsidRPr="00421154" w:rsidR="004D598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21154" w:rsidR="001C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выразившиеся в следующем: </w:t>
      </w:r>
    </w:p>
    <w:p w:rsidR="00627123" w:rsidRPr="00421154" w:rsidP="006F4C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21154" w:rsidR="000D13B2">
        <w:rPr>
          <w:rFonts w:ascii="Times New Roman" w:eastAsia="Times New Roman" w:hAnsi="Times New Roman" w:cs="Times New Roman"/>
          <w:sz w:val="24"/>
          <w:szCs w:val="24"/>
          <w:lang w:eastAsia="ru-RU"/>
        </w:rPr>
        <w:t>а основании приказа отдела финансового контроля администрации города Нефтеюганска от 25.09.2024 № 45 «О проведении контрольного мероприятия», пункта 5 раздела 1 плана контрольных мероприятий отдела финансового контроля администрации города Нефтеюганска на 2024 год, утвержденного приказами отдела финансового контроля администрации города Нефтеюганска от 27.12.2023 №55, с учетом внесенных изменений приказом от 16.09.2024 №41 «О внесении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пла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контрольных </w:t>
      </w:r>
      <w:r w:rsidRPr="00421154" w:rsidR="000D13B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отдела финансового контроля администрации города</w:t>
      </w:r>
      <w:r w:rsidRPr="00421154">
        <w:rPr>
          <w:rFonts w:ascii="Times New Roman" w:hAnsi="Times New Roman" w:cs="Times New Roman"/>
          <w:sz w:val="24"/>
          <w:szCs w:val="24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Нефтеюганска на 2024 год» осуществлено выездное плановое контрольное мероприятие «Проверка достоверности отчета об исполнении муниципального задания и (или) отчета о достижении пока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зателей результативности» в муниципальном бюджетном общеобразовательном учреждении «Лицей №1» (далее - Учреждение), в департаменте образования администрации города Нефтеюганска (далее - Департамент). Проверяемый период: с 01.01.2023 по </w:t>
      </w:r>
      <w:r w:rsidRPr="00421154" w:rsidR="00D16473"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31.12.2023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тствии с пунктом 19 Постановления Правительства РФ от 17.08.2020 № 12351, после проведения контрольных действий, оформлена и направлена объекту контроля МБОУ «Лицей №1» «Справка о завершении контрольных действий» от 02.11.2024 №19. </w:t>
      </w:r>
      <w:r w:rsidRPr="00421154" w:rsidR="00CA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составлен Акт от 22.11.2024 №24-п-242, материалами которого в том числе установлено нарушения порядка форм</w:t>
      </w:r>
      <w:r w:rsidRPr="00421154" w:rsidR="00CA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ирования </w:t>
      </w:r>
      <w:r w:rsidRPr="00421154" w:rsidR="0040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задания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Учреждением,</w:t>
      </w:r>
      <w:r w:rsidRPr="00421154" w:rsidR="0040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утвержденного Постановлением администрации города Нефтеюганска (что отражено в ит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огах Акта от 22.11.2024 №24-п-24 раздела «Информация о результатах контрольного мероприятия»).</w:t>
      </w:r>
      <w:r w:rsidRPr="00421154" w:rsidR="00CA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рассмотренного Акта от 22.11.2024 №24-п-24 издан приказ отдела финансового контроля администрации города Нефтеюганска от</w:t>
      </w:r>
      <w:r w:rsidRPr="00421154" w:rsidR="00400E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 w:rsidR="00CA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28.12.2024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№ 67 «О рассмотр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результатов контрольного мероприятия и принятых решениях» и направлено представление от 20.01.2025 №02 директору Учреждения согласно пунктов 7, 8 раздела II Федерального стандарта внутреннего государственного (муниципального) финансового контроля «Реа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лизация результатов проверок, ревизий и обследований», утвержденного Постановлением Правительства РФ от 23.07.2020 №10953.</w:t>
      </w:r>
      <w:r w:rsidRPr="00421154" w:rsidR="00CA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к Постановлению администрации города Нефтеюганска от 14.02.2018 № 24-нп5 утвержден Порядок формирования, финансового обес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печения выполнения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 муниципальными учреждениями города Нефтеюганска 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 (далее - По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становление администрации города Нефтеюганска от 14.02.2018 № 24-нп).</w:t>
      </w:r>
      <w:r w:rsidRPr="00421154" w:rsidR="00CA7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2.2 Постановления администрации города Нефтеюганска от 14.02.2018 № 24-нп, муниципальные задания формируются и утверждаются для бюджетных и автономных учреждений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главными распорядителями бюджетных средств города - органами администрации города, осуществляющими функции и полномочия учредителя в отношении соответствующих бюджетных, автономных учреждений города.</w:t>
      </w:r>
      <w:r w:rsidRPr="00421154" w:rsidR="006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1154" w:rsidR="0087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адание Учреждения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21154" w:rsidR="0087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 w:rsidR="0046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09.01.2023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дено временно исполняющим обязанности директора Департамента Линник И.А. Приложением к Приказу Департамента от 09.01.2023 №13-п6;</w:t>
      </w:r>
      <w:r w:rsidRPr="00421154" w:rsidR="0046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Муниципальное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21154" w:rsidR="0087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адание Учреждения </w:t>
      </w:r>
      <w:r w:rsidRPr="00421154" w:rsidR="0046326F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21154" w:rsidR="0046326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29.11.2023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  <w:r w:rsidRPr="00421154" w:rsidR="004632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временно исполняющим обязанности директора Департамента Линник И.А.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Приложением к Приказу Департамента от 29.11.2023 №863-п7.</w:t>
      </w:r>
      <w:r w:rsidRPr="00421154" w:rsidR="006F4C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2.9 Постановления администрации города Нефтеюганска от 14.02.2018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Pr="00421154" w:rsidR="008708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24-нп, муниципальные учреждения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представляют соответственно ГРБС (Учредителю) отчет о выполнении муниципа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задания, предусмотренный Приложением 2 к настоящему Порядку, в сроки и в соответствии с требованиями, установленными в муниципальном задании.</w:t>
      </w:r>
    </w:p>
    <w:p w:rsidR="00627123" w:rsidRPr="00421154" w:rsidP="00463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16 статьи 2 Закона РФ от 29.12.2012 №273-Ф38, обучающийся с ограниченными возможно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стями здоровья -физическое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</w:t>
      </w:r>
      <w:r w:rsidRPr="00421154" w:rsidR="0046326F">
        <w:rPr>
          <w:rFonts w:ascii="Times New Roman" w:eastAsia="Times New Roman" w:hAnsi="Times New Roman" w:cs="Times New Roman"/>
          <w:sz w:val="24"/>
          <w:szCs w:val="24"/>
          <w:lang w:eastAsia="ru-RU"/>
        </w:rPr>
        <w:t>з создания специальных условий.</w:t>
      </w:r>
    </w:p>
    <w:p w:rsidR="0046326F" w:rsidRPr="00421154" w:rsidP="004632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28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2 Закона РФ от 29.12.2012 №273-Ф3, адаптированная образовательная программа- образовательная программа, адаптированная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обучения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лиц с ограниченными возможностями здоровья с учетом особенностей их психофизического развития, индивидуальных возмож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ностей и при</w:t>
      </w:r>
      <w:r w:rsidRPr="00421154">
        <w:rPr>
          <w:rFonts w:ascii="Times New Roman" w:hAnsi="Times New Roman" w:cs="Times New Roman"/>
          <w:sz w:val="24"/>
          <w:szCs w:val="24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необходимости обеспечивающая коррекцию нарушений развития и социальную адаптацию указанных лиц.</w:t>
      </w:r>
    </w:p>
    <w:p w:rsidR="001314DC" w:rsidRPr="00421154" w:rsidP="001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Муниципальными заданиями от 09.01.2023, от 29.11.2023 утверждены показатели объема «Количество обучающихся» по уровням образования по показателям,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характеризующим содержание объема муниципальных услуг: «Адаптированная образовательная программа»; «Адаптированная образовательная программа.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Учреждением в Отчете о выполнении муниципального задания за 2023 год (в том числе поквартально), отражены учащиеся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проходящие обучение по адаптированной образовательной программе по состоянию здоровья на дому (по показателям, характеризующим содержание муниципальной услуги «Адаптированная образовательная программа. </w:t>
      </w:r>
    </w:p>
    <w:p w:rsidR="001314DC" w:rsidRPr="00421154" w:rsidP="001314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обучения по состоянию здоровья на дому»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приказам Учреждения «Об организации индивидуального обучения на дому», справкам врачебных комиссий о наличии медицинских показаний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обучение по основным общеобразовательным программам на дому, при отсутствии заключений психолого-медико-педагогическо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 об отнесении учащихся к лицам с ограниченными возможностями здоровья (ОВЗ) с необходимостью обучения по адаптированной основной общеобразовательной программе.</w:t>
      </w:r>
    </w:p>
    <w:p w:rsidR="001314DC" w:rsidRPr="00421154" w:rsidP="0031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предоставленных заключений психолого-медико- педагогической комиссии (ПМП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К) о необходимости обучения по адаптированной основной общеобразовательной программе лица с ограниченными возможностями здоровья, справок врачебных комиссий о наличии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медицинских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показаний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обучения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основным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общеобразовательным программам на дому, Пр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иказов Учреждения «Об организации индивидуального обучения на дому», проведен «Анализ правильности отражения показателя объема «Число обучающихся» в Отчетах о выполнении муниципального задания за 2023 год по уровням образования в расшифровке по кварталам,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ФИО обучающихся, по показателям, характеризующим содержание объема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услуг:</w:t>
      </w:r>
      <w:r w:rsidRPr="00421154" w:rsidR="0031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«Адаптированная образовательная программа»;</w:t>
      </w:r>
      <w:r w:rsidRPr="00421154" w:rsidR="00311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«Адаптированная образовательная программа». Прохождение обучения по состоянию здоровья на дому».</w:t>
      </w:r>
    </w:p>
    <w:p w:rsidR="00311654" w:rsidRPr="00421154" w:rsidP="0031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пунктов 16,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статьи 2 Закона РФ от 29.12.2012 №273-Ф3, пункта 3.2 разделов 1, 2, 3 Муниципальных заданий от 09.01.2023, от 29.11.2023, Учреждением в Отчетах о выполнении муниципального задания за 3, 4 квартала 2023 года и за 2023 год, отражены недостоверно учащиеся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адаптированной образовательной программе по состоянию здоровья на дому (по показателям, характеризующим содержание муниципальных услуг «Адаптированная образовательная программа. Прохождение обучения по состоянию здоровья на дому») на основании Приказов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 «Об организации индивидуального обучения на дому» (от 02.09.2022 №285, от 28.01.2023 №27, от 10.04.2023 №100, от 31.08.2023 №239), справок врачебных комиссий о наличии медицинских показаний для обучения по основным общеобразовательным программам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дому, при отсутствии заключений психолого-медико-педагогической комиссии об отнесении учащихся к лицам с ограниченными возможностями здоровья (ОВЗ) с необходимостью обучения по адаптированной основной общеобразовательной программе. В том числе в отчета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х по услугам: недостоверно отражено 2 учащихся в отчете за 2023 год (в том числе в отчетах за 3 квартал 1 учащийся, за 4 квартал 3 учащихся,) по услуге «Реализация основных общеобразовательных программ начального общего образования»; недостоверно отражен 1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учащийся в отчете за 2023 год (в том числе в отчетах за 3, 4 квартала) по услуге «Реализация основных общеобразовательных программ основного общего образования»;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-недостоверно отражен 1 учащийся в отчете за 2023 год (в том числе в отчетах за 3,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 квартала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услуге «Реализация основных общеобразовательных программ среднего общего образования».</w:t>
      </w:r>
      <w:r w:rsidRPr="00421154" w:rsidR="00984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влечет неисполнение Учреждением показателей объема услуг «Число обучающихся» по показателям, характеризующим содержание муниципальных услуг «Адаптированная обра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зовательная программа. Прохождение обучения по состоянию здоровья на дому».</w:t>
      </w:r>
    </w:p>
    <w:p w:rsidR="00311654" w:rsidRPr="00421154" w:rsidP="008E3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за подготовку, сдачу и размещение на официальном сайте в информационно-телекоммуникационной сети Интернет по размещению информации о государственных и муниципальных у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слугах </w:t>
      </w:r>
      <w:r w:rsidRPr="0042115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hyperlink r:id="rId4" w:history="1"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bus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на официальном сайте учреждения муниципального задания и отчета по муниципальному заданию, назначена с 02.10.2023 временно исполняющий обязанности директора, заместитель директора Сёмкина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на основании Приказа Учреждения от 02.10.2023 №302.</w:t>
      </w:r>
      <w:r w:rsidRPr="00421154" w:rsidR="008E3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Должностным лицом, составившим Отчеты о выполнении муниципальных задания (в соответствии с Приказом Учреждения от 02.10.2023 №302, а также в соответствии с подписью документов) являлась Сёмкина О.В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., находящаяся в должности:</w:t>
      </w:r>
      <w:r w:rsidRPr="00421154" w:rsidR="008E3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-временно исполняющий обязанности директора, заместитель директора исполнитель Отчета о выполнении муниципального задания от 03.10.2023 №13-п (за 3 квартал 2023 года);</w:t>
      </w:r>
      <w:r w:rsidRPr="00421154" w:rsidR="008E34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-директор Учреждения исполнитель Отчетов от 10.01.2024 №863-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 (за 4 квартал 2023 года), от 10.01.2024 №863-п (за 2023 год).</w:t>
      </w:r>
    </w:p>
    <w:p w:rsidR="00311654" w:rsidRPr="00421154" w:rsidP="0031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предоставленных приказов Учреждения по личному составу учащихся (прием, выбытие, перевод) (сформированных по папкам дела №01/02-01 по периодам: приказы №01-185 с 10.01.2022 по 22.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07.2022; №186-376 с 27.07.2022 по 30.12.2022; №01-150 с 09.01.2023 по 16.08.2023; №15Ь299 с 16.08.2023 по 28.12.2023), осуществлен «Расчет численности на 1 число каждого месяца 2023 года и среднегодовой численности обучающихся за 2023 год по услуге «Реализ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ация основных общеобразовательных программ среднего общего образования» (Приложение №4 к Акту №24-п-24).</w:t>
      </w:r>
    </w:p>
    <w:p w:rsidR="008E34C1" w:rsidRPr="00421154" w:rsidP="001542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Среднегодовая численность за 2023 год по услуге «Реализация основных общеобразовательных программ среднего общего образования» составила - 47 обучающих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 (или 46,8 человек), рассчитанного по среднегодовой численности на основании предоставленных пояснений Департамента (приложением к письму от 16.10.2024 №ИСХ.ДО-01-17-7163-4, сформировано посредством электронного документооборота в Программе АРМ «Дело- 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»), согласно раздела 3.4 «Указаний по заполнению формы федерального статистического наблюдения», утвержденных Приказом Росстата от 15.11.2021 №804 - суммированием численности обучающихся на каждое</w:t>
      </w:r>
      <w:r w:rsidRPr="00421154">
        <w:rPr>
          <w:rFonts w:ascii="Times New Roman" w:hAnsi="Times New Roman" w:cs="Times New Roman"/>
          <w:sz w:val="24"/>
          <w:szCs w:val="24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число месяца и делением полученной суммы на 12. Учр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еждением отражено в отчете за 2023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«Число обучающихся» по среднему уровню общего образования всего 47 обучающихся, в том числе по показателям, характеризующим содержание муниципальной услуги:</w:t>
      </w:r>
      <w:r w:rsidRPr="00421154" w:rsidR="0015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-46 обучающихся «По образовательной программе, обеспечивающе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й углубленное изучение отдельных учебных предметов, предметных областей (профильное обучение)»;</w:t>
      </w:r>
      <w:r w:rsidRPr="00421154" w:rsidR="001542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-1 обучающийся по «Адаптированной образовательной программе. Прохождение обучения по состоянию здоровья на дому». Тогда как на проверку не предоставлено по </w:t>
      </w:r>
      <w:r w:rsidRPr="00421154" w:rsidR="000C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психолого-медикопедагогической комиссии (ПМПК) о необходимости обучения по адаптированной основной общеобразовательной программы лица с ограниченными возможностями здоровья.</w:t>
      </w:r>
    </w:p>
    <w:p w:rsidR="008E34C1" w:rsidRPr="00421154" w:rsidP="008E3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нарушение пунктов 16, 28 статьи 2 Закона РФ от 29.12.2012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273-ФЗ, утвержденной формы отчета о выполнении муниципального задания Приложением 2 к Постановлению администрации города Нефтеюганска от 14.02.2018 №24-нп, раздела 3.4 «Указаний по заполнению формы федерального статистического наблюдения», утвержденных П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риказом Росстата от 15.11.2021 №804, Учреждением в Отчете о выполнении муниципального задания за 2023 год по услуге «Реализация основных общеобразовательных программ среднего общего образования» определен показатель объема «Число обучающихся» - 46 человек,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фактической среднегодовой численности 47 обучающихся (или 46,8). Занижен на 1 обучающегося показатель объема в связи с неверным отражением 1 обучающегося по адаптированной образовательной программе по состоянию здоровья на дому. При фактическом обучен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в 2023 году на дому </w:t>
      </w:r>
      <w:r w:rsidRPr="00421154" w:rsidR="000C62A5">
        <w:rPr>
          <w:rFonts w:ascii="Times New Roman" w:eastAsia="Times New Roman" w:hAnsi="Times New Roman" w:cs="Times New Roman"/>
          <w:sz w:val="24"/>
          <w:szCs w:val="24"/>
          <w:lang w:eastAsia="ru-RU"/>
        </w:rPr>
        <w:t>Н.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Приказов Учреждения «Об организации индивидуального обучения на дому» (от 02.09.2022 №285, от 31.08.2023 №239), при отсутствии заключения психолого-медико-педагогической комиссии (ПМПК) о необходимости обу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чения по адаптированной основной общеобразовательной программы лица с ограниченными возможностями здоровья, в наличии только справка врачебной комиссии о наличии медицинских показаний на обучение по основной общеобразовательной программе на дому. Расчет по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казателя «Число обучающихся» осуществлен согласно пояснений Департамента (приложением к письму от 16.10.2024 №ИСХ.ДО-01-17-7163-4) - по среднегодовой численности.</w:t>
      </w:r>
    </w:p>
    <w:p w:rsidR="008E34C1" w:rsidRPr="00421154" w:rsidP="008E34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Муниципальными заданиями от 09.01.2023, от 29.11.2023 утвержден показатель «Количество челове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ко-часов» по услуге «Реализация дополнительных общеразвивающих программ» в</w:t>
      </w:r>
      <w:r w:rsidRPr="00421154" w:rsidR="000154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объеме 20440 человеко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часов.</w:t>
      </w:r>
    </w:p>
    <w:p w:rsidR="00D73D0C" w:rsidRPr="00421154" w:rsidP="00D7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запросу (от 10.10.2024 №ИСХ.ФКО-10-01-Ю-259-4) первичных документов, подтверждающих данные показателя объема «Количество человеко-часов» отчета о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выполнении муниципального задания за 2023 год в размере 20 440 человеко-час по услуге «Реализация дополнительных общеразвивающих программ», Учреждением на проверку предоставлены тридцать восемь «Журналов дополнительного образования», в том числе за</w:t>
      </w:r>
      <w:r w:rsidRPr="00421154">
        <w:rPr>
          <w:rFonts w:ascii="Times New Roman" w:hAnsi="Times New Roman" w:cs="Times New Roman"/>
          <w:sz w:val="24"/>
          <w:szCs w:val="24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23 учебный год - пятнадцать журналов, за 2023-2024 учебный год -двадцать три журнала, поквартальные за 2023 год расчеты показателя «Количество человеко-часов».</w:t>
      </w:r>
    </w:p>
    <w:p w:rsidR="00D73D0C" w:rsidRPr="00421154" w:rsidP="00D7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предоставленных Учреждением поквартальных расчетов показателя «Количество человеко-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часов» по услуге «Реализация дополнительных общеразвивающих программ» осуществлен анализ расхождения расчетных данных показателя и отчетов о выполнении муниципального задания,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 за 4 квартал 2023 года в объеме 8976 чел-часов и за 2023 год в объеме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24068 чел-часов.</w:t>
      </w:r>
    </w:p>
    <w:p w:rsidR="00D73D0C" w:rsidRPr="00421154" w:rsidP="00D7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2.11 Постановления администрации города Нефтеюганска от 14.02.2018 № 24-нп, в случае наличия у муниципального учреждения официального сайта в информационно - телекоммуникационной сети Интернет, электронный адрес к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оторого включает доменное имя, права на которое принадлежат муниципальному учреждению, муниципальное задание и отчет об его выполнении, за исключением содержащихся в них сведений, составляющих государственную тайну, муниципальное учреждение размещает на та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 сайте.</w:t>
      </w:r>
    </w:p>
    <w:p w:rsidR="00D73D0C" w:rsidRPr="00421154" w:rsidP="00D7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МБОУ «Лицей №1» размещен только Отчет о выполнении муниципального задания за 2 квартал 2023 года, что подтверждено скриншотом размещенных на дату 03.10.2024 на официальном сайте МБОУ «Лицей №1»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заданий и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отчетов о его выполнении (Приложение №10 к Акту от 22.11 2024 №24-п-24).</w:t>
      </w:r>
    </w:p>
    <w:p w:rsidR="00D73D0C" w:rsidRPr="00421154" w:rsidP="00D7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пункта 2.11 Постановления администрации города Нефтеюганска от 14.02.2018 № 24-нп, на официальном сайте Учреждения в информационно-телекоммуникационной сети Интернет, отсу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тствовало размещение Муниципального задания от 29.11.2023, а также Отчетов о выполнении муниципального задания: за 3 квартал, за 4 квартал, за 2023 год.</w:t>
      </w:r>
    </w:p>
    <w:p w:rsidR="00D73D0C" w:rsidRPr="00421154" w:rsidP="00D7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2.10 Постановления администрации города Нефтеюганска от 14.02.2018 №24-нп, мун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иципальные задания и отчеты об их исполнении, за исключением содержащихся в них сведений, составляющих государственную тайну, размещаются в установленном порядке на официальном сайте в информационно-телекоммуникационной сети Интернет по размещению информац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 государственных и муниципальных услугах (</w:t>
      </w:r>
      <w:hyperlink r:id="rId4" w:history="1"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bus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порядке, установленном Министерством финансов Российской Федерации.</w:t>
      </w:r>
    </w:p>
    <w:p w:rsidR="00D73D0C" w:rsidRPr="00421154" w:rsidP="00D73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Приложением к Приказу Минфина России от 21.07.2011 № 86н" утвержден Порядок предоставл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информации государственным (муниципальным) учреждением, ее размещения на официальном сайте в сети Интернет и ведения указанного сайта.</w:t>
      </w:r>
    </w:p>
    <w:p w:rsidR="000154BD" w:rsidRPr="00421154" w:rsidP="0001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соответствии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абзацем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пункта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 раздела II Приложения к Приказу Министерства финансов РФ от 21.07.2011№86н, на о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фициальном сайте должны размещаться электронные копии государственного (муниципального) задания на оказание услуг (выполнение работ).</w:t>
      </w:r>
    </w:p>
    <w:p w:rsidR="000154BD" w:rsidRPr="00421154" w:rsidP="0001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соответствии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абзацем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пункта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 раздела II Приложения к Приказу Министерства финансов РФ от 21.07.2011№86н, на официал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ьном сайте должна размещаться в электронном структурированном виде (структурированная информация) о государственном (муниципальном) задании на оказание государственных (муниципальных) услуг (выполнение работ) и его исполнении. </w:t>
      </w:r>
    </w:p>
    <w:p w:rsidR="000154BD" w:rsidRPr="00421154" w:rsidP="0001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пунктом 15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 Приложения к Приказу Министерства финансов РФ от 21.07.2011№ 86н, в случае принятия новых документов и (или) внесения изменений в документы, информация из которых была ранее размещена на официальном сайте, учреждение не позднее пяти рабочих дней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следующих за днем принятия документов или внесения изменений в документы, предоставляет через официальный сайт уточненную структурированную информацию об учреждении с приложением соответствующих электронных копий документов.</w:t>
      </w:r>
    </w:p>
    <w:p w:rsidR="000154BD" w:rsidRPr="00421154" w:rsidP="000154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9 ра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здела II Приложения к Приказу Министерства финансов РФ от 21.07.2011№86н, требования к порядку формирования структурированной информации об учреждении, требования к форматам структурированной информации об учреждении и файлов, содержащих электронные копии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документов (далее - Требования), устанавливаются Федеральным казначейством.</w:t>
      </w:r>
    </w:p>
    <w:p w:rsidR="000154BD" w:rsidRPr="00421154" w:rsidP="0060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казначейством 26.12.2016 утверждены Требования к порядку формирования структурированной информации о государствен</w:t>
      </w:r>
      <w:r w:rsidRPr="00421154" w:rsidR="0060238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(муниципальном) учреждении.</w:t>
      </w:r>
    </w:p>
    <w:p w:rsidR="0060238F" w:rsidRPr="00421154" w:rsidP="0060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Пунктом 2.9 Требований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Казначейства от 26.12.2016, определено, что информация, указанная в абзацах 3-9 пункта 7 Порядка, утвержденного Приложением к Приказу Министерства финансов РФ от 21.07.2011№86, формируется и представляется не позднее пяти рабочих дней после ут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верждения в соответствии с законодательством Российской Федерации каждого из документов, указанных в пункте 6 Порядка.</w:t>
      </w:r>
    </w:p>
    <w:p w:rsidR="0060238F" w:rsidRPr="00421154" w:rsidP="0060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пунктов 6, 7, 15 Приложения к Приказу Министерства финансов РФ от 21.07.2011№ 86н, пункта 2.9 Требований Федерального Казначе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от 26.12.2016, пункта 2.10 Постановления администрации города Нефтеюганска от 14.02.2018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№24-нп, Учреждением осуществлено несвоевременное размещение электронных копий и формирование структурированной информации двух документов в информационно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телеком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муникационной сети Интернет по размещению информации о государственных и муниципальных услугах (</w:t>
      </w:r>
      <w:hyperlink r:id="rId4" w:history="1"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bus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gov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421154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</w:hyperlink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в том числе: -на 1 рабочий день нарушен срок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размещения электронной копии и формирования структурированно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й информации Муниципального задания от</w:t>
      </w:r>
    </w:p>
    <w:p w:rsidR="0060238F" w:rsidRPr="00421154" w:rsidP="0060238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опубликования 07.12.2023; -на 39 календарных дней нарушен срок размещения электронной копии и формирования структурированной информации верного Отчета о выполнении муниципального задания за 2023 год. Дата опублик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 26.02.2024. Отчет размещен дважды: 16.01.2024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размещен несоответствующий подлиннику документ по информации муниципальной услуги «Реализация основных общеобразовательных программ начального общего образования» (информация второй страницы отчета) и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26.02.2024 размещена электронная копия и структурированная информация, соответствующие подлиннику документа.</w:t>
      </w:r>
    </w:p>
    <w:p w:rsidR="0060238F" w:rsidRPr="00421154" w:rsidP="006023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нарушение подтверждается следующими копиями документов (материалов): скриншот с сайта «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04.10.2024, подтверждающий даты ра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змещения электронных копий и структурированной информации документов.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Скриншоты электронной копии и структурированной информации второй страницы Отчета о выполнении муниципального задания за 2023 год, размещенной 16.01.2024 года на официальном сайте «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несоответствующая оригиналу документа (на дату 04.10.2024) (Приложение №9 к Акту от 22.11.2024 №24-п- 24).</w:t>
      </w:r>
    </w:p>
    <w:p w:rsidR="001B3524" w:rsidRPr="00421154" w:rsidP="001B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Осуществлена проверка полноты и правильности размещения Учреждением на официальном сайте «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структурированной информации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 от 29.11.2023 и Отчета о выполнении</w:t>
      </w:r>
      <w:r w:rsidRPr="00421154">
        <w:rPr>
          <w:rFonts w:ascii="Times New Roman" w:hAnsi="Times New Roman" w:cs="Times New Roman"/>
          <w:sz w:val="24"/>
          <w:szCs w:val="24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задания за 2023 год по последней версии изменений на сайте 28.02.2024 года.</w:t>
      </w:r>
    </w:p>
    <w:p w:rsidR="001B3524" w:rsidRPr="00421154" w:rsidP="001B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«www.bus.gov.ru» 28.02.2024 сформирована структурированная информация по уникальному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номеру реестровой записи, отсутствующему в Муниципальном задании от 29.11.2023 по муниципальной услуге «Реализация основных общеобразовательных программ среднего общего образования» показателю объема «Число обучающихся»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пункта 2.10 Постановлени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администрации города Нефтеюганска от 14.02.2018 № 24-нп, на официальном сайте «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показателю объема «Число обучающихся» муниципальной услуги «Реализация основных общеобразовательных программ среднего общего образования» Муниципального зад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от 29.11.2023 сформирована структурированная информация 28.02.2024 по уникальному номеру реестровой записи, отсутствующему в Муниципальном задании от 29.11.2023.</w:t>
      </w:r>
    </w:p>
    <w:p w:rsidR="001B3524" w:rsidRPr="00421154" w:rsidP="001B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уникального номера реестровой записи, отраженному в Муниципальном задании -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802112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О.99.0.ББ11АП76001, сформирована структурированная информация по уникальному номеру, отсутствующему в Муниципальном задании - 802112О.99.0.ББ11АЮ58001.</w:t>
      </w:r>
    </w:p>
    <w:p w:rsidR="001B3524" w:rsidRPr="00421154" w:rsidP="001B35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нарушение подтверждается следующими копиями документов (материалов): скриншот сформированной 28.0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2.2024 структурированной информации Муниципального задания от 29.11.2024 на официальном сайте «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муниципальной услуге «Реализация основных общеобразовательных программ среднего общего образования» (на дату 04.10.2024) (Приложение №12 к Акт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 22.11.2024 №24-п-24).</w:t>
      </w:r>
    </w:p>
    <w:p w:rsidR="001B3524" w:rsidRPr="00421154" w:rsidP="001B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59 раздела IV Постановления Правительства РФ от 17.08.2020 №1235 «Об утверждении федерального стандарта внутреннего государственного (муниципального) финансового контроля «Проведение проверок, ревизий и о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бследований и оформление их результатов», объект контроля вправе представить письменные замечания (возражения, пояснения) на акт контрольного мероприятия в течение 15 рабочих дней со дня получения копии акта.</w:t>
      </w:r>
      <w:r w:rsidRPr="00421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20B0" w:rsidRPr="00421154" w:rsidP="001B35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54">
        <w:rPr>
          <w:rFonts w:ascii="Times New Roman" w:hAnsi="Times New Roman" w:cs="Times New Roman"/>
          <w:sz w:val="24"/>
          <w:szCs w:val="24"/>
        </w:rPr>
        <w:t>Должностное лицо,</w:t>
      </w:r>
      <w:r w:rsidRPr="00421154" w:rsidR="00947615">
        <w:rPr>
          <w:rFonts w:ascii="Times New Roman" w:hAnsi="Times New Roman" w:cs="Times New Roman"/>
          <w:sz w:val="24"/>
          <w:szCs w:val="24"/>
        </w:rPr>
        <w:t xml:space="preserve"> составившее протокол об административном правонарушении</w:t>
      </w:r>
      <w:r w:rsidRPr="00421154" w:rsidR="00043941">
        <w:rPr>
          <w:rFonts w:ascii="Times New Roman" w:hAnsi="Times New Roman" w:cs="Times New Roman"/>
          <w:sz w:val="24"/>
          <w:szCs w:val="24"/>
        </w:rPr>
        <w:t xml:space="preserve">, </w:t>
      </w:r>
      <w:r w:rsidRPr="00421154" w:rsidR="00507D0C">
        <w:rPr>
          <w:rFonts w:ascii="Times New Roman" w:hAnsi="Times New Roman" w:cs="Times New Roman"/>
          <w:sz w:val="24"/>
          <w:szCs w:val="24"/>
        </w:rPr>
        <w:t>С</w:t>
      </w:r>
      <w:r w:rsidRPr="00421154" w:rsidR="00043941">
        <w:rPr>
          <w:rFonts w:ascii="Times New Roman" w:hAnsi="Times New Roman" w:cs="Times New Roman"/>
          <w:sz w:val="24"/>
          <w:szCs w:val="24"/>
        </w:rPr>
        <w:t>. извещенная надлежащим образом в судебное заседание не явилась.</w:t>
      </w:r>
    </w:p>
    <w:p w:rsidR="00104AFB" w:rsidRPr="00421154" w:rsidP="000439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Pr="00421154" w:rsidR="00043941">
        <w:rPr>
          <w:rFonts w:ascii="Times New Roman" w:eastAsia="Times New Roman" w:hAnsi="Times New Roman" w:cs="Times New Roman"/>
          <w:sz w:val="24"/>
          <w:szCs w:val="24"/>
          <w:lang w:eastAsia="ru-RU"/>
        </w:rPr>
        <w:t>Сёмкина О.В.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 w:rsidR="000439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признала вменяемое ей</w:t>
      </w:r>
      <w:r w:rsidRPr="00421154" w:rsidR="004B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административное правонарушение</w:t>
      </w:r>
      <w:r w:rsidRPr="00421154" w:rsidR="0004394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сообщила,</w:t>
      </w:r>
      <w:r w:rsidRPr="00421154" w:rsidR="004B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злого умыла не имела, нарушения </w:t>
      </w:r>
      <w:r w:rsidRPr="00421154" w:rsidR="000F70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в</w:t>
      </w:r>
      <w:r w:rsidRPr="00421154" w:rsidR="004B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небольшим о</w:t>
      </w:r>
      <w:r w:rsidRPr="00421154" w:rsidR="0012744F">
        <w:rPr>
          <w:rFonts w:ascii="Times New Roman" w:eastAsia="Times New Roman" w:hAnsi="Times New Roman" w:cs="Times New Roman"/>
          <w:sz w:val="24"/>
          <w:szCs w:val="24"/>
          <w:lang w:eastAsia="ru-RU"/>
        </w:rPr>
        <w:t>пытом работы в данной должности; каких-либо убытков</w:t>
      </w:r>
      <w:r w:rsidRPr="00421154" w:rsidR="00217D75">
        <w:rPr>
          <w:rFonts w:ascii="Times New Roman" w:eastAsia="Times New Roman" w:hAnsi="Times New Roman" w:cs="Times New Roman"/>
          <w:sz w:val="24"/>
          <w:szCs w:val="24"/>
          <w:lang w:eastAsia="ru-RU"/>
        </w:rPr>
        <w:t>, ущерба</w:t>
      </w:r>
      <w:r w:rsidRPr="00421154" w:rsidR="0012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</w:t>
      </w:r>
      <w:r w:rsidRPr="00421154" w:rsidR="0021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язи с нарушением не имеется. </w:t>
      </w:r>
      <w:r w:rsidRPr="00421154" w:rsidR="001274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Сообщила, что ранее к административной ответственности не привлекалась, сожалеет, о том, что </w:t>
      </w:r>
      <w:r w:rsidRPr="00421154" w:rsidR="000F7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нарушения имели место </w:t>
      </w:r>
      <w:r w:rsidRPr="00421154" w:rsidR="000F70D8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быть, меры по их устранению незамедлительно прияты, просила признать правонарушение малозначительным.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в доказательство виновности </w:t>
      </w:r>
      <w:r w:rsidRPr="00421154" w:rsidR="00217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Сёмкиной О.В.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правонарушения суду представлены следующие документы: </w:t>
      </w:r>
    </w:p>
    <w:p w:rsidR="00630A33" w:rsidRPr="00421154" w:rsidP="00F015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</w:t>
      </w:r>
      <w:r w:rsidRPr="00421154" w:rsidR="0034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22.11.2024 №24-п-24,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</w:t>
      </w:r>
      <w:r w:rsidRPr="00421154" w:rsidR="00B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</w:t>
      </w:r>
      <w:r w:rsidRPr="00421154" w:rsidR="0034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выявленные нарушения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21154" w:rsidR="00B66D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-недостоверное составление отчетов о выполнении муниципального задания за III квартал, IV квартал 2023 года и за 2023 год в части показателей, характеризующих содержание муниципальных услуг «Адаптированная образовательная программа.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обучения по состоянию здоровья на дому» по муниципальным услугам «Реализация основных общеобразовательных программ начального общего образования», «Реализация основных общеобразовательных программ основного общего образования», «Реализация осно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вных общеобразовательных программ среднего общего образования»;</w:t>
      </w:r>
      <w:r w:rsidRPr="00421154" w:rsidR="00F0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-не подтверждение отраженного показателя объема «Количество человеко-часов» по услуге «Реализация дополнительных общеразвивающих программ» в «Отчетах о выполнении муниципального задания за 4 к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вартал 2023 года в объеме 5348 чел-часов и за 2023 год в объеме 20440 чел-часов, из-за занижения показателя на 3628 единиц в сравнении с данными предоставленных расчетов показателя за 4 квартал 2023 года в объеме 8976 чел-часов и за 2023 год в объеме 24068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чел-</w:t>
      </w:r>
      <w:r w:rsidRPr="00421154" w:rsidR="00B66DA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  <w:r w:rsidRPr="00421154" w:rsidR="00F0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-в Отчете о выполнении муниципального задания за 2023 год по услуге «Реализация основных общеобразовательных программ среднего общего образования» определен показатель объема «Число обучающихся» - 46 человек, при фактической среднегодовой числе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</w:t>
      </w:r>
      <w:r w:rsidRPr="00421154" w:rsidR="00B66DAE">
        <w:rPr>
          <w:rFonts w:ascii="Times New Roman" w:eastAsia="Times New Roman" w:hAnsi="Times New Roman" w:cs="Times New Roman"/>
          <w:sz w:val="24"/>
          <w:szCs w:val="24"/>
          <w:lang w:eastAsia="ru-RU"/>
        </w:rPr>
        <w:t>ти 47 обучающихся (или 46,8);</w:t>
      </w:r>
      <w:r w:rsidRPr="00421154" w:rsidR="00F0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-отсутствие размещения Муниципального задания от 29.11.2023, а также трех Отчетов о выполнении муниципального задания: за 3 квартал, за 4 квартал, за 2023 год на официальном сайте Учреждения в информационнотелекоммуникацио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</w:t>
      </w:r>
      <w:r w:rsidRPr="00421154" w:rsidR="00B66DAE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сети Интернет;</w:t>
      </w:r>
      <w:r w:rsidRPr="00421154" w:rsidR="00F01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официальном сайте «www.bus.gov.ru» по показателю объема «Число обучающихся» муниципальной услуги «Реализация основных общеобразовательных программ среднего общего образования» Муниципального задания от 29.11.2023 сформирована структ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урированная информация 28.02.2024 по уникальному номеру реестровой записи, отсутствующему в Муни</w:t>
      </w:r>
      <w:r w:rsidRPr="00421154" w:rsidR="003468A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ципальном задании от 29.11.2023;</w:t>
      </w:r>
    </w:p>
    <w:p w:rsidR="00630A33" w:rsidRPr="00421154" w:rsidP="00630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Постановления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Нефтеюганска от</w:t>
      </w:r>
    </w:p>
    <w:p w:rsidR="00630A33" w:rsidRPr="00421154" w:rsidP="00630A3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№229-нп «Об утверждении стандартов осуществления внутреннего муниципа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финансового контроля в городе Нефтеюганске»;</w:t>
      </w:r>
    </w:p>
    <w:p w:rsidR="00630A33" w:rsidRPr="00421154" w:rsidP="00630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Постановления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Нефтеюганска от</w:t>
      </w:r>
    </w:p>
    <w:p w:rsidR="00630A33" w:rsidRPr="00421154" w:rsidP="00630A3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№189-нп «О внесении изменений в постановление администрации города Нефтеюганска от 22.12.2017 №229-нп «Об утверждении стандартов осуществления вну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треннего муниципального финансового контроля в городе Нефтеюганске»;</w:t>
      </w:r>
    </w:p>
    <w:p w:rsidR="00630A33" w:rsidRPr="00421154" w:rsidP="003468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Пос</w:t>
      </w:r>
      <w:r w:rsidRPr="00421154" w:rsidR="003468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тановления</w:t>
      </w:r>
      <w:r w:rsidRPr="00421154" w:rsidR="00346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421154" w:rsidR="003468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города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Нефтеюганска</w:t>
      </w:r>
      <w:r w:rsidRPr="00421154" w:rsidR="0034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21154" w:rsidR="00346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07.04.2020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№49-нп «О внесении изменений в постановление администрации города Нефтеюганска от 22.12.2017 №229-нп «Об утверждении с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тандартов осуществления внутреннего муниципального финансового контроля в городе Нефтеюганске»;</w:t>
      </w:r>
    </w:p>
    <w:p w:rsidR="00630A33" w:rsidRPr="00421154" w:rsidP="00630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Постановления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Нефтеюганска от</w:t>
      </w:r>
    </w:p>
    <w:p w:rsidR="00630A33" w:rsidRPr="00421154" w:rsidP="00630A3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№94-нп «О внесении изменений в постановление администрации города Нефтеюганска от 22.12.2017 №229-нп «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стандартов осуществления внутреннего муниципального финансового контроля в городе Нефтеюганске»;</w:t>
      </w:r>
    </w:p>
    <w:p w:rsidR="00630A33" w:rsidRPr="00421154" w:rsidP="00630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распоряжения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Нефтеюганска от</w:t>
      </w:r>
    </w:p>
    <w:p w:rsidR="00630A33" w:rsidRPr="00421154" w:rsidP="00630A33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№192-р «Об утверждении Положения об отделе финансового контроля администрации города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Нефтеюганска»;</w:t>
      </w:r>
    </w:p>
    <w:p w:rsidR="00630A33" w:rsidRPr="00421154" w:rsidP="00630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распоряжения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города Нефтеюганска от 01.11.2019 №310-р «О внесении изменений в распоряжение администрации города Нефтеюганска от 17.05.2017 №192-р «Об утверждении Положения об отделе финансового контроля адм</w:t>
      </w:r>
      <w:r w:rsidRPr="00421154" w:rsidR="00864C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города Нефтеюганска»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0A33" w:rsidRPr="00421154" w:rsidP="00630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распоряжения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города Нефтеюганска от</w:t>
      </w:r>
    </w:p>
    <w:p w:rsidR="00630A33" w:rsidRPr="00421154" w:rsidP="00630A3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№169-р «О внесении изменений в распоряжение администрации города Нефтеюганска от 17.05.2017 №192-р «Об утверждении Положения об отделе финансового контроля адм</w:t>
      </w:r>
      <w:r w:rsidRPr="00421154" w:rsidR="00864CA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инистрации города Нефтеюганска»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30A33" w:rsidRPr="00421154" w:rsidP="00630A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рас</w:t>
      </w:r>
      <w:r w:rsidRPr="00421154" w:rsidR="008A74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поряжения</w:t>
      </w:r>
      <w:r w:rsidRPr="00421154" w:rsidR="008A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421154" w:rsidR="008A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города Нефтеюганска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:rsidR="00630A33" w:rsidRPr="00421154" w:rsidP="00630A3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№264-р </w:t>
      </w:r>
      <w:r w:rsidRPr="004211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«О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внесении изменений в распоряжение администрации города Нефтеюганска от 17.05.2017 №192-р «Об утверждении Положения об отделе финансового контроля администрации города Нефтеюг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анска», на 1 листе;</w:t>
      </w:r>
    </w:p>
    <w:p w:rsidR="00B5228F" w:rsidRPr="00421154" w:rsidP="00864C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-копия </w:t>
      </w:r>
      <w:r w:rsidRPr="00421154" w:rsidR="00630A33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421154" w:rsidR="008A744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споряжения</w:t>
      </w:r>
      <w:r w:rsidRPr="00421154" w:rsidR="008A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421154" w:rsidR="008A7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города Нефтеюганска </w:t>
      </w:r>
      <w:r w:rsidRPr="00421154" w:rsidR="00630A33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 w:rsidR="00630A33">
        <w:rPr>
          <w:rFonts w:ascii="Times New Roman" w:eastAsia="Times New Roman" w:hAnsi="Times New Roman" w:cs="Times New Roman"/>
          <w:sz w:val="24"/>
          <w:szCs w:val="24"/>
          <w:lang w:eastAsia="ru-RU"/>
        </w:rPr>
        <w:t>№206-р «О внесении изменений в распоряжение администрации города Нефтеюганска от 17.05.2017 №192-р «Об утверждении Положения об</w:t>
      </w:r>
      <w:r w:rsidRPr="00421154" w:rsidR="008A74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21154" w:rsidR="008A7444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 финансового контроля адм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инистрации города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Нефтеюганска»</w:t>
      </w:r>
      <w:r w:rsidRPr="00421154" w:rsidR="008A744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444" w:rsidRPr="00421154" w:rsidP="00B52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приказа отдела финансового контроля администрации города Нефтеюганска от 27.12.2023 №55 «Об утверждении плана контрольных мероприятий отдела финансового контроля администрации г</w:t>
      </w:r>
      <w:r w:rsidRPr="00421154" w:rsidR="00B52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 Нефтеюганска на 2024 год»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444" w:rsidRPr="00421154" w:rsidP="00B52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приказа от 16.09.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2024 №41 «О внесении изменений в план контрольных мероприятий отдела финансового контроля администрации г</w:t>
      </w:r>
      <w:r w:rsidRPr="00421154" w:rsidR="00B522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орода Нефтеюганска на 2024 год»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444" w:rsidRPr="00421154" w:rsidP="00B52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приказа отдела финансового контроля администрации города Нефтеюганска от 25.09.2024 №45 «О прове</w:t>
      </w:r>
      <w:r w:rsidRPr="00421154" w:rsidR="00B522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дении контрольного мероприятия»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444" w:rsidRPr="00421154" w:rsidP="00B52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-выписка</w:t>
      </w:r>
      <w:r w:rsidRPr="00421154" w:rsidR="00B522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Акта от 22.11.2024 №24-п-24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444" w:rsidRPr="00421154" w:rsidP="00B52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«Справки о завершении контрольных действи</w:t>
      </w:r>
      <w:r w:rsidRPr="00421154" w:rsidR="00B5228F">
        <w:rPr>
          <w:rFonts w:ascii="Times New Roman" w:eastAsia="Times New Roman" w:hAnsi="Times New Roman" w:cs="Times New Roman"/>
          <w:sz w:val="24"/>
          <w:szCs w:val="24"/>
          <w:lang w:eastAsia="ru-RU"/>
        </w:rPr>
        <w:t>й» от 02.11.2024 №19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444" w:rsidRPr="00421154" w:rsidP="00B52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приказа отдела финансового контроля администрации города Нефтеюганска от 28.12.2024 № 67 «О рассмотрении результатов кон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трольного ме</w:t>
      </w:r>
      <w:r w:rsidRPr="00421154" w:rsidR="00B522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роприятиях и принятых решениях»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444" w:rsidRPr="00421154" w:rsidP="00B52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представления отдела финансового контроля администрации города Нефтеюганска от 20.01.2025 № 02 Директору МБОУ «Лицей №1», на 8 листах;</w:t>
      </w:r>
    </w:p>
    <w:p w:rsidR="008A7444" w:rsidRPr="00421154" w:rsidP="00B522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</w:t>
      </w:r>
      <w:r w:rsidRPr="00421154" w:rsidR="00B522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министрации</w:t>
      </w:r>
      <w:r w:rsidRPr="00421154" w:rsidR="00B52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города</w:t>
      </w:r>
      <w:r w:rsidRPr="00421154" w:rsidR="00B52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Нефтеюганска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</w:p>
    <w:p w:rsidR="00B5228F" w:rsidRPr="00421154" w:rsidP="008A744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№24-нп «О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муниципального задания»;</w:t>
      </w:r>
    </w:p>
    <w:p w:rsidR="008A7444" w:rsidRPr="00421154" w:rsidP="00D4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-копия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постановления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</w:t>
      </w:r>
      <w:r w:rsidRPr="00421154" w:rsidR="00B5228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</w:t>
      </w:r>
      <w:r w:rsidRPr="00421154" w:rsidR="00B522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города Нефтеюганска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421154" w:rsidR="00D4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26.02.2025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№78-нп «О внесении изменения в постановление администрации города Нефтеюганска от 14.02.2018 №24-нп «О порядке формирования, финансового обеспечения выполнен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</w:t>
      </w:r>
      <w:r w:rsidRPr="00421154" w:rsidR="00D4134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муниципального задания»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7444" w:rsidRPr="00421154" w:rsidP="00D413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-копия постановления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города Нефтеюганска от</w:t>
      </w:r>
      <w:r w:rsidRPr="00421154" w:rsidR="00D413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07.04.2021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№40-нп «О внесении изменения в постановление администрации города Нефтеюганска от 14.02.2018 №24-нп «О порядке формирования, финансового обеспечения выполнения муниципального задания муниципальными учреждения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города Нефтеюганска и предоставления субсидий муниципальным бюджетным и автономным учреждениям города Нефтеюганска на финансовое обеспечение вып</w:t>
      </w:r>
      <w:r w:rsidRPr="00421154" w:rsidR="00C77F0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муниципального задания»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7F01" w:rsidRPr="00421154" w:rsidP="00C77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постановления администрации города Нефтеюганска №148-нп «О внесении 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зменения в постановление администрации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Нефтеюганска от 14.02.2018 №24-нп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тным и автономным учреждениям города Нефтеюганска на финансовое обеспечение вып</w:t>
      </w:r>
      <w:r w:rsidRPr="00421154" w:rsidR="00864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олнения муниципального задания»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7F01" w:rsidRPr="00421154" w:rsidP="00864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постановления администрации города Нефтеюганска от</w:t>
      </w:r>
      <w:r w:rsidRPr="00421154" w:rsidR="0086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29.11.2025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№176-нп «О внесении изменения в постановление администрации города Нефтеюга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нска от 14.02.2018 №24-нп «О порядке формирования, финансового обеспечения выполнения муниципального задания муниципальными учреждениями города Нефтеюганска и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субсидий муниципальным бюджетным и автономным учреждениям города Нефтеюганска на ф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инансовое обеспечение выполнения муниципального задания», на 1 листе;</w:t>
      </w:r>
    </w:p>
    <w:p w:rsidR="00C77F01" w:rsidRPr="00421154" w:rsidP="00864C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Постановления администрации города Нефтеюганска от</w:t>
      </w:r>
      <w:r w:rsidRPr="00421154" w:rsidR="00864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26.02.2025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119-нп «О внесении изменений в постановление администрации города Нефтеюганска от 14.02.2018 № 24-нп «О порядке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</w:t>
      </w:r>
      <w:r w:rsidRPr="00421154" w:rsidR="00864CA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задания», в 1 экземпляре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7F01" w:rsidRPr="00421154" w:rsidP="00C77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Муниципального задания от 09.01.2023;</w:t>
      </w:r>
    </w:p>
    <w:p w:rsidR="00C77F01" w:rsidRPr="00421154" w:rsidP="00C77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Муниципаль</w:t>
      </w:r>
      <w:r w:rsidRPr="00421154" w:rsidR="00864CA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задания от 29.11.2023 года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7F01" w:rsidRPr="00421154" w:rsidP="00C77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Отчета о выполнении муниципального задания за 3 квартал 2023 года;</w:t>
      </w:r>
    </w:p>
    <w:p w:rsidR="00C77F01" w:rsidRPr="00421154" w:rsidP="00C77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-копия Отчета о выполнении муниципального задания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4 квартал 2023 года;</w:t>
      </w:r>
    </w:p>
    <w:p w:rsidR="00C77F01" w:rsidRPr="00421154" w:rsidP="00C77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 Отчета о выполнении муниципального задания за 2023 год;</w:t>
      </w:r>
    </w:p>
    <w:p w:rsidR="00C77F01" w:rsidRPr="00421154" w:rsidP="00C77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правильности отражения показателя объема «Число обучающихся» в Отчетах о выполнении муниципального задания за 2023 год в расшифровке по уровням образования, ква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рталам, по ФИО обучающихся, по показателям, характеризующим содержание объема муниципальных услуг: «Адаптированная образовательная программа»; «Адаптированная образовательная программа. Прохождение обучения по состоянию здоровья на дому»;</w:t>
      </w:r>
    </w:p>
    <w:p w:rsidR="00075FB3" w:rsidRPr="00421154" w:rsidP="00075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-Приказы Учрежден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от 02.09.2022 №285, от 28.01.2023 №27, от №100, от 31.08.2023 №239 «Об организации индивидуального обучения на дому», с приложенными справками врачебных комиссий о наличии медицинских показаний для обучения по основным общеобразовательным программам на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дому;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7F01" w:rsidRPr="00421154" w:rsidP="00075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Департамента от 16.10.2024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№ИСХ.ДО-01-17-7163-4,</w:t>
      </w:r>
      <w:r w:rsidRPr="00421154" w:rsidR="0007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сформировано посредством электронного документооборота в Программе АРМ «Дело-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»),</w:t>
      </w:r>
    </w:p>
    <w:p w:rsidR="00C77F01" w:rsidRPr="00421154" w:rsidP="00C77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численности на 1 число каждого месяца 2023 года и среднегодовой численности обучающихся за 2023 год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услуге «Реализация основных общеобразовательных программ среднего общего образования» (Приложение №4 к Акту №24-п-24);</w:t>
      </w:r>
    </w:p>
    <w:p w:rsidR="00C77F01" w:rsidRPr="00421154" w:rsidP="00C77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-Письмо отдела финконтроля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10.10.2024 №ИСХ.ФКО-10-01-10-259- 4), сформировано посредством электронного документооборота в Программе АРМ «Дело-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WEB</w:t>
      </w:r>
      <w:r w:rsidRPr="00421154" w:rsidR="00075F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7F01" w:rsidRPr="00421154" w:rsidP="00C77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-расчеты показателя объема «Количество человеко-часов» по услуге «Реализация дополнительных общеразвивающих программ» за 1, 2, 3,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4 квартала 2023 года</w:t>
      </w:r>
    </w:p>
    <w:p w:rsidR="00C77F01" w:rsidRPr="00421154" w:rsidP="00C77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-скриншот размещенных на дату 03.10.2024 на официальном сайте МБОУ «Лицей №1» муниципальных заданий и отчетов о его выполнении</w:t>
      </w:r>
      <w:r w:rsidRPr="00421154" w:rsidR="00075F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7F01" w:rsidRPr="00421154" w:rsidP="00075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-скриншот с сайта «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04.10.2024, подтверждающий даты размещения электронных копий и структ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урированной информации документов. Скриншоты электронной копии и структурированной информации второй страницы Отчета о выполнении муниципального задания за 2023 год, размещенной 16.01.2024 года на официальном сайте «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несоот</w:t>
      </w:r>
      <w:r w:rsidRPr="00421154" w:rsidR="00075FB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ветствующая оригиналу документа;</w:t>
      </w:r>
    </w:p>
    <w:p w:rsidR="00C77F01" w:rsidRPr="00421154" w:rsidP="00075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скриншот сформированной 28.02.2024 структурированной информации Муниципального задания от 29.11.2024 на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официальном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сайте</w:t>
      </w:r>
      <w:r w:rsidRPr="00421154" w:rsidR="0007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bus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2115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муниципальной услуге «Реализация основных общеобразовательных програ</w:t>
      </w:r>
      <w:r w:rsidRPr="00421154" w:rsidR="00075FB3">
        <w:rPr>
          <w:rFonts w:ascii="Times New Roman" w:eastAsia="Times New Roman" w:hAnsi="Times New Roman" w:cs="Times New Roman"/>
          <w:sz w:val="24"/>
          <w:szCs w:val="24"/>
          <w:lang w:eastAsia="ru-RU"/>
        </w:rPr>
        <w:t>мм среднего общего образования»;</w:t>
      </w:r>
    </w:p>
    <w:p w:rsidR="00C77F01" w:rsidRPr="00421154" w:rsidP="00C77F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-копия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Департамента образования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города</w:t>
      </w:r>
    </w:p>
    <w:p w:rsidR="00C77F01" w:rsidRPr="00421154" w:rsidP="00075F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Нефтеюганска от 13.09.2023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№61-р/лс «О поручении исполнения</w:t>
      </w:r>
      <w:r w:rsidRPr="00421154" w:rsidR="00075F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7F01" w:rsidRPr="00421154" w:rsidP="00075F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1154" w:rsidR="009A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приказа Департамента образования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администрации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города</w:t>
      </w:r>
      <w:r w:rsidRPr="00421154" w:rsidR="009A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Нефтеюганска от 16.11.2023 №71-р/лс</w:t>
      </w:r>
      <w:r w:rsidRPr="00421154" w:rsidR="009A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приеме работника на работу»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941BC" w:rsidRPr="00421154" w:rsidP="009A5AD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1154" w:rsidR="009A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Приказ</w:t>
      </w:r>
      <w:r w:rsidRPr="00421154" w:rsidR="009A5AD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21154" w:rsidR="009A5AD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Учреждения от 02.10.2023№302 «О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назначении</w:t>
      </w:r>
      <w:r w:rsidRPr="00421154" w:rsidR="009A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ответственного лица за подготовку и сдачу отчета по муниципальному заданию на 2023 и плановый период 2024 и 2025</w:t>
      </w:r>
      <w:r w:rsidRPr="00421154" w:rsidR="009A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документы суд признает относимыми и допустимыми доказательствами, так как они составлены в соответствии с требованиями КоАП РФ, уполномоченными на то лицами. </w:t>
      </w:r>
    </w:p>
    <w:p w:rsidR="000F7A45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Сёмкиной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21154" w:rsidR="004B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установленных нарушений, и на дату составления протокола об административном правонарушении </w:t>
      </w:r>
      <w:r w:rsidRPr="00421154" w:rsidR="005F3D0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являлась</w:t>
      </w:r>
      <w:r w:rsidRPr="00421154" w:rsidR="004B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01.10.2023 временно исполняющим обязанности директора на основании Приказа Департамента образования администрации города Нефтеюганска от 13.09.2023 №61-р/лс «О поручении исполнения обязанностей», с 16.11.2023 по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28.01.2025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директором МБОУ «Лицей №1» на основании Приказа Департамента образования администрации города Нефтеюганска от 16.11.2023 №71-р/лс «О приеме работника на работу»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 считает, что виновность </w:t>
      </w:r>
      <w:r w:rsidRPr="00421154" w:rsidR="009A5AD2">
        <w:rPr>
          <w:rFonts w:ascii="Times New Roman" w:eastAsia="Times New Roman" w:hAnsi="Times New Roman" w:cs="Times New Roman"/>
          <w:sz w:val="24"/>
          <w:szCs w:val="24"/>
          <w:lang w:eastAsia="ru-RU"/>
        </w:rPr>
        <w:t>Сёмкиной О.В.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административного правонарушения материалами дела полностью доказана.  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 w:rsidRPr="00421154" w:rsidR="009A5A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Сёмкиной О.В.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подлежат квалификации по 15.15.15 КоАП РФ –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нарушение </w:t>
      </w:r>
      <w:hyperlink r:id="rId5" w:history="1">
        <w:r w:rsidRPr="004211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порядка</w:t>
        </w:r>
      </w:hyperlink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и (или) финансового обеспечения выполнения государственного (муниципального) задания, за исключением случаев, предусмотренных </w:t>
      </w:r>
      <w:hyperlink r:id="rId6" w:anchor="sub_1514" w:history="1">
        <w:r w:rsidRPr="0042115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15.14</w:t>
        </w:r>
      </w:hyperlink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Кодекса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в соответствии со ст. 2.9. КоАП РФ предусмотрена возможность освобождения лица, совершившего административное правонарушение, судьей, органом, должностным лицом,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21 Постановления Пленума Верховного Суда Россий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 и содержащее признаки состава административного правонарушения, но с учетом характера совершенного правонарушения и роли правонарушителя, отсутствием вреда и тяжких наступивших последствий, не представляющее существенного нарушения охраняемых общественны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правоотношений.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КоАП РФ не ограничивает применение ст. 2.9. КоАП РФ и не устанавливает конкретные нормы, к которым указанная статья не может быть применена.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ст. 2.9. КоАП РФ является общей и может применяться к любому составу админис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правонарушения, предусмотренного КоАП РФ, если судья, орган, рассматривающий конкретное дело, признает, что совершенное правонарушение является малозначительным. Тем самым подтверждается допустимость применения статьи 2.9 КоАП РФ в отношении как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материальных, так и формальных составов административных правонарушений, а также в отношении как физических, так и юридических лиц, привлекаемых к административной ответственности.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квалификации правонарушения в качестве малозначительного необходимо ис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при рассмотрении материалов дела об административном правонарушении в отноше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нии </w:t>
      </w:r>
      <w:r w:rsidRPr="00421154" w:rsidR="00D132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Сёмкиной О.В.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судом изучен и учтен характер совершенного правонарушения, роль правонарушителя в данном событии, а также размер вреда и тяжесть наступивших последствий, не представляющих существенного нарушения охраняемых общественных правоотношений.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именно, при назначении наказания суд учитывает, что в материалах дела отсутствуют сведения о тяжести последствий и степени угрозы охраняемых правоотношений, кроме того, судом учитывается, что правонарушение не повлекло причинение вреда.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26.11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КоАП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 дела в их совокупности. Никак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доказательства не могут иметь заранее установленную силу.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силу ч. 1 ст. 1.6 КоАП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правонарушении иначе как на основаниях и в порядке, установленных законом.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суд приходит к выводу о возможности квалифицировать совершенное </w:t>
      </w:r>
      <w:r w:rsidRPr="00421154" w:rsidR="003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Сёмкиной О.В.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ст.15.15.15 КоАП РФ, как малозначитель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ное, освободив </w:t>
      </w:r>
      <w:r w:rsidRPr="00421154" w:rsidR="003522EC">
        <w:rPr>
          <w:rFonts w:ascii="Times New Roman" w:eastAsia="Times New Roman" w:hAnsi="Times New Roman" w:cs="Times New Roman"/>
          <w:sz w:val="24"/>
          <w:szCs w:val="24"/>
          <w:lang w:eastAsia="ru-RU"/>
        </w:rPr>
        <w:t>ее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ст. 2.9 КоАП РФ от административной ответственности и ограничиться устным замечанием.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ч.1 ст. 29.9 КоАП РФ, по результатам рассмотрения дела об административном правонарушении может быть вынесено постано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вление о прекращении производства по делу об административном правонарушении. Постановление о прекращении производства по делу об административном правонарушении выносится в случае объявления устного замечания в соответствии со статьей 2.9 настоящего Кодек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са.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 учетом характера совершенного деяния, отсутствием вреда и тяжких наступивших последствий, мировой судья считает возможным применить положения статьи 2.9 КоАП РФ. 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смягчающих и отягчающих административную ответственность, судом не установлено.     </w:t>
      </w:r>
    </w:p>
    <w:p w:rsidR="00104AFB" w:rsidRPr="00421154" w:rsidP="00352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вышеизложенного, и руководствуясь ст. 29.10 Кодекс Российской Федерации об административных правонарушениях, мировой судья                    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104AFB" w:rsidRPr="00421154" w:rsidP="00E464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104AFB" w:rsidRPr="00421154" w:rsidP="00104A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Должностное лицо </w:t>
      </w:r>
      <w:r w:rsidRPr="00421154" w:rsidR="003522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Сёмкину </w:t>
      </w:r>
      <w:r w:rsidRPr="00421154" w:rsid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О.В.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освободить от административной ответственности, за совершение административного правонарушения, предусмотренного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ст. 15.15.15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</w:t>
      </w:r>
      <w:r w:rsidRPr="0042115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административных правонарушениях, объявив устное замечание в соответствии со ст. 2.9 КоАП РФ.</w:t>
      </w:r>
    </w:p>
    <w:p w:rsidR="00615D8D" w:rsidRPr="00421154" w:rsidP="00615D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2115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Постановление может быть обжаловано в Нефтеюганский районный суд</w:t>
      </w:r>
      <w:r w:rsidRPr="00421154" w:rsidR="001542BB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ХМАО-Югры</w:t>
      </w:r>
      <w:r w:rsidRPr="0042115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>, в течение десяти дней со дня вручения или получения копии постановления, через мировог</w:t>
      </w:r>
      <w:r w:rsidRPr="0042115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о судью. В этот же срок постановление может быть опротестовано прокурором.  </w:t>
      </w:r>
    </w:p>
    <w:p w:rsidR="00615D8D" w:rsidRPr="00421154" w:rsidP="00615D8D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2115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ab/>
      </w:r>
    </w:p>
    <w:p w:rsidR="00615D8D" w:rsidRPr="00421154" w:rsidP="00421154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2115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      Мировой судья                          </w:t>
      </w:r>
      <w:r w:rsidRPr="00421154" w:rsidR="0042115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  <w:r w:rsidRPr="0042115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</w:t>
      </w:r>
      <w:r w:rsidRPr="0042115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                                     Т.П. Постовалова </w:t>
      </w:r>
    </w:p>
    <w:p w:rsidR="00615D8D" w:rsidRPr="00421154" w:rsidP="00615D8D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615D8D" w:rsidRPr="00421154" w:rsidP="00615D8D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</w:p>
    <w:p w:rsidR="00615D8D" w:rsidRPr="00421154" w:rsidP="00615D8D">
      <w:pPr>
        <w:spacing w:after="0" w:line="240" w:lineRule="auto"/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</w:pPr>
      <w:r w:rsidRPr="00421154">
        <w:rPr>
          <w:rFonts w:ascii="Times New Roman" w:eastAsia="Times New Roman" w:hAnsi="Times New Roman" w:cs="Times New Roman"/>
          <w:kern w:val="3"/>
          <w:sz w:val="24"/>
          <w:szCs w:val="24"/>
          <w:lang w:eastAsia="zh-CN"/>
        </w:rPr>
        <w:t xml:space="preserve"> </w:t>
      </w:r>
    </w:p>
    <w:p w:rsidR="00104AFB" w:rsidRPr="00421154" w:rsidP="00104A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76C" w:rsidRPr="00421154">
      <w:pPr>
        <w:rPr>
          <w:rFonts w:ascii="Times New Roman" w:hAnsi="Times New Roman" w:cs="Times New Roman"/>
          <w:sz w:val="24"/>
          <w:szCs w:val="24"/>
        </w:rPr>
      </w:pPr>
    </w:p>
    <w:sectPr w:rsidSect="00E464A2">
      <w:headerReference w:type="default" r:id="rId7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462651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464A2" w:rsidRPr="00E464A2" w:rsidP="00E464A2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E464A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464A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464A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21154">
          <w:rPr>
            <w:rFonts w:ascii="Times New Roman" w:hAnsi="Times New Roman" w:cs="Times New Roman"/>
            <w:noProof/>
            <w:sz w:val="20"/>
            <w:szCs w:val="20"/>
          </w:rPr>
          <w:t>10</w:t>
        </w:r>
        <w:r w:rsidRPr="00E464A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23"/>
      <w:numFmt w:val="decimal"/>
      <w:lvlText w:val="29.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29.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29.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29.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29.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29.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29.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29.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29.11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024"/>
      <w:numFmt w:val="decimal"/>
      <w:lvlText w:val="26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4"/>
      <w:numFmt w:val="decimal"/>
      <w:lvlText w:val="26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4"/>
      <w:numFmt w:val="decimal"/>
      <w:lvlText w:val="26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4"/>
      <w:numFmt w:val="decimal"/>
      <w:lvlText w:val="26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4"/>
      <w:numFmt w:val="decimal"/>
      <w:lvlText w:val="26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4"/>
      <w:numFmt w:val="decimal"/>
      <w:lvlText w:val="26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4"/>
      <w:numFmt w:val="decimal"/>
      <w:lvlText w:val="26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4"/>
      <w:numFmt w:val="decimal"/>
      <w:lvlText w:val="26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4"/>
      <w:numFmt w:val="decimal"/>
      <w:lvlText w:val="26.02.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2020"/>
      <w:numFmt w:val="decimal"/>
      <w:lvlText w:val="0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0"/>
      <w:numFmt w:val="decimal"/>
      <w:lvlText w:val="0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0"/>
      <w:numFmt w:val="decimal"/>
      <w:lvlText w:val="0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0"/>
      <w:numFmt w:val="decimal"/>
      <w:lvlText w:val="0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0"/>
      <w:numFmt w:val="decimal"/>
      <w:lvlText w:val="0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0"/>
      <w:numFmt w:val="decimal"/>
      <w:lvlText w:val="0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0"/>
      <w:numFmt w:val="decimal"/>
      <w:lvlText w:val="0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0"/>
      <w:numFmt w:val="decimal"/>
      <w:lvlText w:val="0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0"/>
      <w:numFmt w:val="decimal"/>
      <w:lvlText w:val="07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2023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3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3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3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3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3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3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3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3"/>
      <w:numFmt w:val="decimal"/>
      <w:lvlText w:val="31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17"/>
      <w:numFmt w:val="decimal"/>
      <w:lvlText w:val="17.05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0000000A"/>
    <w:lvl w:ilvl="0">
      <w:start w:val="2022"/>
      <w:numFmt w:val="decimal"/>
      <w:lvlText w:val="28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2"/>
      <w:numFmt w:val="decimal"/>
      <w:lvlText w:val="28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2"/>
      <w:numFmt w:val="decimal"/>
      <w:lvlText w:val="28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2"/>
      <w:numFmt w:val="decimal"/>
      <w:lvlText w:val="28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2"/>
      <w:numFmt w:val="decimal"/>
      <w:lvlText w:val="28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2"/>
      <w:numFmt w:val="decimal"/>
      <w:lvlText w:val="28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2"/>
      <w:numFmt w:val="decimal"/>
      <w:lvlText w:val="28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2"/>
      <w:numFmt w:val="decimal"/>
      <w:lvlText w:val="28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2"/>
      <w:numFmt w:val="decimal"/>
      <w:lvlText w:val="28.04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2022"/>
      <w:numFmt w:val="decimal"/>
      <w:lvlText w:val="15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022"/>
      <w:numFmt w:val="decimal"/>
      <w:lvlText w:val="15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022"/>
      <w:numFmt w:val="decimal"/>
      <w:lvlText w:val="15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022"/>
      <w:numFmt w:val="decimal"/>
      <w:lvlText w:val="15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022"/>
      <w:numFmt w:val="decimal"/>
      <w:lvlText w:val="15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022"/>
      <w:numFmt w:val="decimal"/>
      <w:lvlText w:val="15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022"/>
      <w:numFmt w:val="decimal"/>
      <w:lvlText w:val="15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022"/>
      <w:numFmt w:val="decimal"/>
      <w:lvlText w:val="15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022"/>
      <w:numFmt w:val="decimal"/>
      <w:lvlText w:val="15.07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43"/>
    <w:rsid w:val="000154BD"/>
    <w:rsid w:val="00043941"/>
    <w:rsid w:val="00075FB3"/>
    <w:rsid w:val="000C62A5"/>
    <w:rsid w:val="000D13B2"/>
    <w:rsid w:val="000F5821"/>
    <w:rsid w:val="000F70D8"/>
    <w:rsid w:val="000F7A45"/>
    <w:rsid w:val="00104AFB"/>
    <w:rsid w:val="0012744F"/>
    <w:rsid w:val="001314DC"/>
    <w:rsid w:val="001542BB"/>
    <w:rsid w:val="001B3524"/>
    <w:rsid w:val="001C1345"/>
    <w:rsid w:val="00210693"/>
    <w:rsid w:val="00217D75"/>
    <w:rsid w:val="0024502E"/>
    <w:rsid w:val="002B11F0"/>
    <w:rsid w:val="00311654"/>
    <w:rsid w:val="003468AD"/>
    <w:rsid w:val="003522EC"/>
    <w:rsid w:val="003941BC"/>
    <w:rsid w:val="00400E5E"/>
    <w:rsid w:val="00421154"/>
    <w:rsid w:val="0043476C"/>
    <w:rsid w:val="0046326F"/>
    <w:rsid w:val="00480527"/>
    <w:rsid w:val="004B57FB"/>
    <w:rsid w:val="004B70A5"/>
    <w:rsid w:val="004D5984"/>
    <w:rsid w:val="005076C2"/>
    <w:rsid w:val="00507D0C"/>
    <w:rsid w:val="00587235"/>
    <w:rsid w:val="005F3D0A"/>
    <w:rsid w:val="0060238F"/>
    <w:rsid w:val="00615D8D"/>
    <w:rsid w:val="00627123"/>
    <w:rsid w:val="00630A33"/>
    <w:rsid w:val="006F4CC3"/>
    <w:rsid w:val="00714F6B"/>
    <w:rsid w:val="007E4B00"/>
    <w:rsid w:val="00846660"/>
    <w:rsid w:val="00864CA8"/>
    <w:rsid w:val="008708BA"/>
    <w:rsid w:val="008A3E12"/>
    <w:rsid w:val="008A7444"/>
    <w:rsid w:val="008E34C1"/>
    <w:rsid w:val="00947615"/>
    <w:rsid w:val="00984F09"/>
    <w:rsid w:val="009A5AD2"/>
    <w:rsid w:val="00A3747C"/>
    <w:rsid w:val="00B5228F"/>
    <w:rsid w:val="00B66DAE"/>
    <w:rsid w:val="00BA236A"/>
    <w:rsid w:val="00BE20B0"/>
    <w:rsid w:val="00C274F6"/>
    <w:rsid w:val="00C74BBC"/>
    <w:rsid w:val="00C77F01"/>
    <w:rsid w:val="00CA78E4"/>
    <w:rsid w:val="00CB6543"/>
    <w:rsid w:val="00CB6602"/>
    <w:rsid w:val="00D13284"/>
    <w:rsid w:val="00D16473"/>
    <w:rsid w:val="00D41349"/>
    <w:rsid w:val="00D73D0C"/>
    <w:rsid w:val="00DB1247"/>
    <w:rsid w:val="00E464A2"/>
    <w:rsid w:val="00F0154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93F3966-365E-4508-A85B-B0025A4F4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654"/>
    <w:rPr>
      <w:color w:val="0563C1" w:themeColor="hyperlink"/>
      <w:u w:val="single"/>
    </w:rPr>
  </w:style>
  <w:style w:type="paragraph" w:styleId="Header">
    <w:name w:val="header"/>
    <w:basedOn w:val="Normal"/>
    <w:link w:val="a"/>
    <w:uiPriority w:val="99"/>
    <w:unhideWhenUsed/>
    <w:rsid w:val="00E4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464A2"/>
  </w:style>
  <w:style w:type="paragraph" w:styleId="Footer">
    <w:name w:val="footer"/>
    <w:basedOn w:val="Normal"/>
    <w:link w:val="a0"/>
    <w:uiPriority w:val="99"/>
    <w:unhideWhenUsed/>
    <w:rsid w:val="00E46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E464A2"/>
  </w:style>
  <w:style w:type="paragraph" w:styleId="BalloonText">
    <w:name w:val="Balloon Text"/>
    <w:basedOn w:val="Normal"/>
    <w:link w:val="a1"/>
    <w:uiPriority w:val="99"/>
    <w:semiHidden/>
    <w:unhideWhenUsed/>
    <w:rsid w:val="00CB6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B6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bus.gov.ru" TargetMode="External" /><Relationship Id="rId5" Type="http://schemas.openxmlformats.org/officeDocument/2006/relationships/hyperlink" Target="garantf1://12012604.6923/" TargetMode="External" /><Relationship Id="rId6" Type="http://schemas.openxmlformats.org/officeDocument/2006/relationships/hyperlink" Target="file:///C:\Users\PostovalovaTP\Downloads\05-1884_2613_2023_Postanovlenie_o_naznachenii_administrativnogo_nakazaniya%5B12%5D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